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44"/>
        <w:gridCol w:w="5386"/>
        <w:gridCol w:w="1577"/>
      </w:tblGrid>
      <w:tr w:rsidR="00943739" w:rsidRPr="00BF1ACF" w:rsidTr="00943739">
        <w:trPr>
          <w:trHeight w:val="420"/>
        </w:trPr>
        <w:tc>
          <w:tcPr>
            <w:tcW w:w="8807" w:type="dxa"/>
            <w:gridSpan w:val="3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嘉兴南洋职业技术学院2023届各专业毕业生人数</w:t>
            </w:r>
          </w:p>
        </w:tc>
      </w:tr>
      <w:tr w:rsidR="00943739" w:rsidRPr="00BF1ACF" w:rsidTr="00943739">
        <w:trPr>
          <w:trHeight w:val="300"/>
        </w:trPr>
        <w:tc>
          <w:tcPr>
            <w:tcW w:w="184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32"/>
                <w:szCs w:val="32"/>
              </w:rPr>
              <w:t>分院名称</w:t>
            </w: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32"/>
                <w:szCs w:val="32"/>
              </w:rPr>
              <w:t>专业名称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32"/>
                <w:szCs w:val="32"/>
              </w:rPr>
              <w:t>人数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船舶与建筑分院</w:t>
            </w: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船舶工程技术（中外合作）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5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工程造价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144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工程造价（五年一贯制）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28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建筑工程技术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124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建筑智能化工程技术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13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建筑装饰工程技术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16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建筑装饰工程技术（五年一贯制）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52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游艇设计与制造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25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设计与信息分院</w:t>
            </w: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产品艺术设计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115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产品艺术设计（五年一贯制）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29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电子竞技运动与管理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28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工业设计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76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工业设计（五年一贯制）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17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计算机应用技术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152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人工智能技术服务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31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视觉传播设计与制作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169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视觉传达设计（五年一贯制）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100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数字媒体技术（五年一贯制）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25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数字媒体应用技术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150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机电与交通分院</w:t>
            </w: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城市轨道交通机电技术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151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城市轨道交通运营管理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149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城市轨道交通运营管理（五年一贯制）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122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电气自动化技术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10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电气自动化技术（五年一贯制）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62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机电一体化技术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25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机电一体化技术（五年一贯制）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67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机械制造及自动化（五年一贯制）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69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机械制造与自动化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36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模具设计与制造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14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模具设计与制造（五年一贯制）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13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经济与管理分院</w:t>
            </w: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大数据与会计（3+2）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195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工商企业管理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117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工商企业管理（3+2）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77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国际经济与贸易（3+2）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59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国际贸易实务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47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互联网金融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103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会计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66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金融科技应用（3+2）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66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移动商务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42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移动商务（3+2）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76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国际教育分院</w:t>
            </w: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老年服务与管理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60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商务英语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102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商务英语（五年一贯制）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37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proofErr w:type="gramStart"/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应用韩语</w:t>
            </w:r>
            <w:proofErr w:type="gramEnd"/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41</w:t>
            </w:r>
          </w:p>
        </w:tc>
      </w:tr>
      <w:tr w:rsidR="00943739" w:rsidRPr="00BF1ACF" w:rsidTr="00943739">
        <w:trPr>
          <w:trHeight w:val="405"/>
        </w:trPr>
        <w:tc>
          <w:tcPr>
            <w:tcW w:w="1844" w:type="dxa"/>
            <w:vMerge/>
            <w:shd w:val="clear" w:color="auto" w:fill="FFFFFF"/>
            <w:vAlign w:val="center"/>
            <w:hideMark/>
          </w:tcPr>
          <w:p w:rsidR="00943739" w:rsidRPr="00BF1ACF" w:rsidRDefault="00943739" w:rsidP="00845B3B">
            <w:pPr>
              <w:widowControl/>
              <w:spacing w:line="400" w:lineRule="exact"/>
              <w:jc w:val="left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538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幼儿发展与健康管理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247</w:t>
            </w:r>
          </w:p>
        </w:tc>
      </w:tr>
      <w:tr w:rsidR="00943739" w:rsidRPr="00BF1ACF" w:rsidTr="00943739">
        <w:trPr>
          <w:trHeight w:val="300"/>
        </w:trPr>
        <w:tc>
          <w:tcPr>
            <w:tcW w:w="7230" w:type="dxa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宋体" w:eastAsia="仿宋" w:hAnsi="宋体" w:cs="宋体" w:hint="eastAsia"/>
                <w:color w:val="333333"/>
                <w:kern w:val="0"/>
                <w:sz w:val="32"/>
                <w:szCs w:val="32"/>
              </w:rPr>
              <w:t>      </w:t>
            </w: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总计</w:t>
            </w:r>
          </w:p>
        </w:tc>
        <w:tc>
          <w:tcPr>
            <w:tcW w:w="1577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F1ACF" w:rsidRPr="00BF1ACF" w:rsidRDefault="00943739" w:rsidP="00845B3B">
            <w:pPr>
              <w:widowControl/>
              <w:spacing w:line="400" w:lineRule="exact"/>
              <w:jc w:val="center"/>
              <w:textAlignment w:val="center"/>
              <w:rPr>
                <w:rFonts w:ascii="仿宋" w:eastAsia="仿宋" w:hAnsi="仿宋" w:cs="宋体"/>
                <w:color w:val="333333"/>
                <w:kern w:val="0"/>
                <w:sz w:val="32"/>
                <w:szCs w:val="32"/>
              </w:rPr>
            </w:pPr>
            <w:r w:rsidRPr="00BF1ACF">
              <w:rPr>
                <w:rFonts w:ascii="仿宋" w:eastAsia="仿宋" w:hAnsi="仿宋" w:cs="宋体" w:hint="eastAsia"/>
                <w:color w:val="333333"/>
                <w:kern w:val="0"/>
                <w:sz w:val="32"/>
                <w:szCs w:val="32"/>
              </w:rPr>
              <w:t>3352</w:t>
            </w:r>
          </w:p>
        </w:tc>
      </w:tr>
    </w:tbl>
    <w:p w:rsidR="00BE2C0D" w:rsidRDefault="000F47B5"/>
    <w:sectPr w:rsidR="00BE2C0D" w:rsidSect="00631B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47B5" w:rsidRDefault="000F47B5" w:rsidP="00943739">
      <w:r>
        <w:separator/>
      </w:r>
    </w:p>
  </w:endnote>
  <w:endnote w:type="continuationSeparator" w:id="0">
    <w:p w:rsidR="000F47B5" w:rsidRDefault="000F47B5" w:rsidP="009437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47B5" w:rsidRDefault="000F47B5" w:rsidP="00943739">
      <w:r>
        <w:separator/>
      </w:r>
    </w:p>
  </w:footnote>
  <w:footnote w:type="continuationSeparator" w:id="0">
    <w:p w:rsidR="000F47B5" w:rsidRDefault="000F47B5" w:rsidP="009437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3739"/>
    <w:rsid w:val="000F47B5"/>
    <w:rsid w:val="00631B72"/>
    <w:rsid w:val="008C4DD3"/>
    <w:rsid w:val="00943739"/>
    <w:rsid w:val="00AE0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73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3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37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37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37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2022-08-19T03:09:00Z</dcterms:created>
  <dcterms:modified xsi:type="dcterms:W3CDTF">2022-08-19T03:09:00Z</dcterms:modified>
</cp:coreProperties>
</file>